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820" w:rsidRDefault="00493D9D">
      <w:bookmarkStart w:id="0" w:name="_GoBack"/>
      <w:bookmarkEnd w:id="0"/>
      <w:r>
        <w:rPr>
          <w:noProof/>
          <w:lang w:eastAsia="de-DE"/>
        </w:rPr>
        <w:drawing>
          <wp:anchor distT="0" distB="0" distL="114300" distR="114300" simplePos="0" relativeHeight="251660288" behindDoc="1" locked="0" layoutInCell="1" allowOverlap="1" wp14:anchorId="46408B54" wp14:editId="352DEFBB">
            <wp:simplePos x="0" y="0"/>
            <wp:positionH relativeFrom="column">
              <wp:posOffset>3162935</wp:posOffset>
            </wp:positionH>
            <wp:positionV relativeFrom="paragraph">
              <wp:posOffset>-425450</wp:posOffset>
            </wp:positionV>
            <wp:extent cx="767715" cy="798830"/>
            <wp:effectExtent l="0" t="0" r="0" b="1270"/>
            <wp:wrapTight wrapText="bothSides">
              <wp:wrapPolygon edited="0">
                <wp:start x="0" y="0"/>
                <wp:lineTo x="0" y="21119"/>
                <wp:lineTo x="20903" y="21119"/>
                <wp:lineTo x="20903" y="0"/>
                <wp:lineTo x="0" y="0"/>
              </wp:wrapPolygon>
            </wp:wrapTight>
            <wp:docPr id="3" name="Grafik 3" descr="D:\Meine Daten\HOCHn\HNEE AP NH-Transfer\Öffentlichkeitsarbeit\MWF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ine Daten\HOCHn\HNEE AP NH-Transfer\Öffentlichkeitsarbeit\MWFK-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71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208">
        <w:rPr>
          <w:noProof/>
          <w:lang w:eastAsia="de-DE"/>
        </w:rPr>
        <w:drawing>
          <wp:anchor distT="0" distB="0" distL="114300" distR="114300" simplePos="0" relativeHeight="251659264" behindDoc="1" locked="0" layoutInCell="1" allowOverlap="1" wp14:anchorId="5FA9C6F2" wp14:editId="0F420AA2">
            <wp:simplePos x="0" y="0"/>
            <wp:positionH relativeFrom="column">
              <wp:posOffset>5715</wp:posOffset>
            </wp:positionH>
            <wp:positionV relativeFrom="paragraph">
              <wp:posOffset>-365125</wp:posOffset>
            </wp:positionV>
            <wp:extent cx="1742440" cy="786765"/>
            <wp:effectExtent l="0" t="0" r="0" b="0"/>
            <wp:wrapTight wrapText="bothSides">
              <wp:wrapPolygon edited="0">
                <wp:start x="0" y="0"/>
                <wp:lineTo x="0" y="20920"/>
                <wp:lineTo x="21254" y="20920"/>
                <wp:lineTo x="2125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EE Logo mit Rahm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2440" cy="786765"/>
                    </a:xfrm>
                    <a:prstGeom prst="rect">
                      <a:avLst/>
                    </a:prstGeom>
                  </pic:spPr>
                </pic:pic>
              </a:graphicData>
            </a:graphic>
            <wp14:sizeRelH relativeFrom="page">
              <wp14:pctWidth>0</wp14:pctWidth>
            </wp14:sizeRelH>
            <wp14:sizeRelV relativeFrom="page">
              <wp14:pctHeight>0</wp14:pctHeight>
            </wp14:sizeRelV>
          </wp:anchor>
        </w:drawing>
      </w:r>
      <w:r w:rsidR="00811208">
        <w:rPr>
          <w:noProof/>
          <w:lang w:eastAsia="de-DE"/>
        </w:rPr>
        <w:drawing>
          <wp:anchor distT="0" distB="0" distL="114300" distR="114300" simplePos="0" relativeHeight="251658240" behindDoc="1" locked="0" layoutInCell="1" allowOverlap="1" wp14:anchorId="739E9EB9" wp14:editId="273C100D">
            <wp:simplePos x="0" y="0"/>
            <wp:positionH relativeFrom="column">
              <wp:posOffset>4135120</wp:posOffset>
            </wp:positionH>
            <wp:positionV relativeFrom="paragraph">
              <wp:posOffset>-414020</wp:posOffset>
            </wp:positionV>
            <wp:extent cx="1626870" cy="856615"/>
            <wp:effectExtent l="0" t="0" r="0" b="635"/>
            <wp:wrapTight wrapText="bothSides">
              <wp:wrapPolygon edited="0">
                <wp:start x="14923" y="0"/>
                <wp:lineTo x="14923" y="8166"/>
                <wp:lineTo x="1012" y="10087"/>
                <wp:lineTo x="0" y="10568"/>
                <wp:lineTo x="0" y="20175"/>
                <wp:lineTo x="759" y="20655"/>
                <wp:lineTo x="5564" y="21136"/>
                <wp:lineTo x="10623" y="21136"/>
                <wp:lineTo x="15429" y="20655"/>
                <wp:lineTo x="16693" y="19695"/>
                <wp:lineTo x="16187" y="15852"/>
                <wp:lineTo x="17452" y="15852"/>
                <wp:lineTo x="21246" y="10087"/>
                <wp:lineTo x="21246" y="0"/>
                <wp:lineTo x="14923"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hochN_Logo_icon_RGB_Ohne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6870" cy="856615"/>
                    </a:xfrm>
                    <a:prstGeom prst="rect">
                      <a:avLst/>
                    </a:prstGeom>
                  </pic:spPr>
                </pic:pic>
              </a:graphicData>
            </a:graphic>
            <wp14:sizeRelH relativeFrom="page">
              <wp14:pctWidth>0</wp14:pctWidth>
            </wp14:sizeRelH>
            <wp14:sizeRelV relativeFrom="page">
              <wp14:pctHeight>0</wp14:pctHeight>
            </wp14:sizeRelV>
          </wp:anchor>
        </w:drawing>
      </w:r>
    </w:p>
    <w:p w:rsidR="00811208" w:rsidRDefault="00811208"/>
    <w:p w:rsidR="00811208" w:rsidRDefault="00811208"/>
    <w:p w:rsidR="00811208" w:rsidRDefault="00811208"/>
    <w:p w:rsidR="00811208" w:rsidRDefault="00811208"/>
    <w:p w:rsidR="005C15D3" w:rsidRPr="00C65402" w:rsidRDefault="005C15D3" w:rsidP="005C15D3">
      <w:pPr>
        <w:rPr>
          <w:rFonts w:cstheme="minorHAnsi"/>
          <w:b/>
        </w:rPr>
      </w:pPr>
      <w:r w:rsidRPr="00C65402">
        <w:rPr>
          <w:rFonts w:cstheme="minorHAnsi"/>
          <w:b/>
        </w:rPr>
        <w:t>Potentiale und Grenzen von Praxis-Hochschul-Kooperationen in Forschung und Lehre</w:t>
      </w:r>
    </w:p>
    <w:p w:rsidR="005C15D3" w:rsidRPr="005C15D3" w:rsidRDefault="005C15D3" w:rsidP="005C15D3">
      <w:pPr>
        <w:rPr>
          <w:rFonts w:cstheme="minorHAnsi"/>
          <w:b/>
        </w:rPr>
      </w:pPr>
      <w:r w:rsidRPr="005C15D3">
        <w:rPr>
          <w:rFonts w:cstheme="minorHAnsi"/>
          <w:b/>
        </w:rPr>
        <w:t xml:space="preserve">Workshop auf dem SISI Symposium des BMBF am 17.7.2018 in München </w:t>
      </w:r>
    </w:p>
    <w:p w:rsidR="005C15D3" w:rsidRDefault="005C15D3" w:rsidP="005C15D3">
      <w:pPr>
        <w:rPr>
          <w:rFonts w:cstheme="minorHAnsi"/>
        </w:rPr>
      </w:pPr>
      <w:r>
        <w:rPr>
          <w:rFonts w:cstheme="minorHAnsi"/>
        </w:rPr>
        <w:t>Ergebnisp</w:t>
      </w:r>
      <w:r w:rsidRPr="00C65402">
        <w:rPr>
          <w:rFonts w:cstheme="minorHAnsi"/>
        </w:rPr>
        <w:t xml:space="preserve">rotokoll </w:t>
      </w:r>
    </w:p>
    <w:p w:rsidR="005C15D3" w:rsidRDefault="005C15D3" w:rsidP="005C15D3">
      <w:pPr>
        <w:rPr>
          <w:rFonts w:cstheme="minorHAnsi"/>
        </w:rPr>
      </w:pPr>
      <w:r>
        <w:rPr>
          <w:rFonts w:cstheme="minorHAnsi"/>
        </w:rPr>
        <w:t>Benjamin Nölting</w:t>
      </w:r>
    </w:p>
    <w:p w:rsidR="005C15D3" w:rsidRPr="00C65402" w:rsidRDefault="005C15D3" w:rsidP="005C15D3">
      <w:pPr>
        <w:rPr>
          <w:rFonts w:cstheme="minorHAnsi"/>
        </w:rPr>
      </w:pPr>
    </w:p>
    <w:p w:rsidR="005C15D3" w:rsidRDefault="005C15D3" w:rsidP="005C15D3">
      <w:pPr>
        <w:rPr>
          <w:rFonts w:cstheme="minorHAnsi"/>
        </w:rPr>
      </w:pPr>
      <w:r w:rsidRPr="00C65402">
        <w:rPr>
          <w:rFonts w:cstheme="minorHAnsi"/>
        </w:rPr>
        <w:t>Bei Kooperationen zwischen Praxis und Hochschulen können beide Seiten voneinander profitieren. Wenn es dabei um nachhaltige Entwicklung geht, stellen solche Kooperationen eine besondere Stä</w:t>
      </w:r>
      <w:r w:rsidRPr="00C65402">
        <w:rPr>
          <w:rFonts w:cstheme="minorHAnsi"/>
        </w:rPr>
        <w:t>r</w:t>
      </w:r>
      <w:r w:rsidRPr="00C65402">
        <w:rPr>
          <w:rFonts w:cstheme="minorHAnsi"/>
        </w:rPr>
        <w:t>ke dar, weil beide Seiten unterschiedliche Fähigkeiten zur Lösung von Problemen einbringen. Alle</w:t>
      </w:r>
      <w:r w:rsidRPr="00C65402">
        <w:rPr>
          <w:rFonts w:cstheme="minorHAnsi"/>
        </w:rPr>
        <w:t>r</w:t>
      </w:r>
      <w:r w:rsidRPr="00C65402">
        <w:rPr>
          <w:rFonts w:cstheme="minorHAnsi"/>
        </w:rPr>
        <w:t>dings ist die Zusammenarbeit kein Selbstläufer, da beide Seiten unterschiedliche Ziele und Erfolg</w:t>
      </w:r>
      <w:r w:rsidRPr="00C65402">
        <w:rPr>
          <w:rFonts w:cstheme="minorHAnsi"/>
        </w:rPr>
        <w:t>s</w:t>
      </w:r>
      <w:r w:rsidRPr="00C65402">
        <w:rPr>
          <w:rFonts w:cstheme="minorHAnsi"/>
        </w:rPr>
        <w:t>maßstäbe verfolgen, verschiedene Sprachen sprechen und in anderen Zeiträumen denken.</w:t>
      </w:r>
      <w:r>
        <w:rPr>
          <w:rFonts w:cstheme="minorHAnsi"/>
        </w:rPr>
        <w:t xml:space="preserve"> Im </w:t>
      </w:r>
      <w:r w:rsidRPr="00C65402">
        <w:rPr>
          <w:rFonts w:cstheme="minorHAnsi"/>
        </w:rPr>
        <w:t>Wor</w:t>
      </w:r>
      <w:r w:rsidRPr="00C65402">
        <w:rPr>
          <w:rFonts w:cstheme="minorHAnsi"/>
        </w:rPr>
        <w:t>k</w:t>
      </w:r>
      <w:r w:rsidRPr="00C65402">
        <w:rPr>
          <w:rFonts w:cstheme="minorHAnsi"/>
        </w:rPr>
        <w:t>shop</w:t>
      </w:r>
      <w:r>
        <w:rPr>
          <w:rFonts w:cstheme="minorHAnsi"/>
        </w:rPr>
        <w:t xml:space="preserve"> wurden</w:t>
      </w:r>
      <w:r w:rsidRPr="00C65402">
        <w:rPr>
          <w:rFonts w:cstheme="minorHAnsi"/>
        </w:rPr>
        <w:t xml:space="preserve"> Potenziale und Grenzen solcher Kooperationen aus</w:t>
      </w:r>
      <w:r>
        <w:rPr>
          <w:rFonts w:cstheme="minorHAnsi"/>
        </w:rPr>
        <w:t>gelotet.</w:t>
      </w:r>
    </w:p>
    <w:p w:rsidR="005C15D3" w:rsidRDefault="005C15D3" w:rsidP="005C15D3">
      <w:pPr>
        <w:rPr>
          <w:rFonts w:cstheme="minorHAnsi"/>
        </w:rPr>
      </w:pPr>
    </w:p>
    <w:p w:rsidR="005C15D3" w:rsidRDefault="005C15D3" w:rsidP="005C15D3">
      <w:pPr>
        <w:rPr>
          <w:rFonts w:cstheme="minorHAnsi"/>
        </w:rPr>
      </w:pPr>
      <w:r>
        <w:rPr>
          <w:rFonts w:cstheme="minorHAnsi"/>
        </w:rPr>
        <w:t>In seinem e</w:t>
      </w:r>
      <w:r w:rsidRPr="00C65402">
        <w:rPr>
          <w:rFonts w:cstheme="minorHAnsi"/>
        </w:rPr>
        <w:t>inführende</w:t>
      </w:r>
      <w:r>
        <w:rPr>
          <w:rFonts w:cstheme="minorHAnsi"/>
        </w:rPr>
        <w:t>n</w:t>
      </w:r>
      <w:r w:rsidRPr="00C65402">
        <w:rPr>
          <w:rFonts w:cstheme="minorHAnsi"/>
        </w:rPr>
        <w:t xml:space="preserve"> </w:t>
      </w:r>
      <w:r w:rsidRPr="00D413FF">
        <w:rPr>
          <w:rFonts w:cstheme="minorHAnsi"/>
          <w:b/>
        </w:rPr>
        <w:t>Input</w:t>
      </w:r>
      <w:r w:rsidRPr="00C65402">
        <w:rPr>
          <w:rFonts w:cstheme="minorHAnsi"/>
        </w:rPr>
        <w:t xml:space="preserve"> „Praxis-Hochschul-Kooperationen für nachhaltige Entwicklung – eine Einführung“</w:t>
      </w:r>
      <w:r>
        <w:rPr>
          <w:rFonts w:cstheme="minorHAnsi"/>
        </w:rPr>
        <w:t xml:space="preserve"> stellte </w:t>
      </w:r>
      <w:r w:rsidRPr="00C65402">
        <w:rPr>
          <w:rFonts w:cstheme="minorHAnsi"/>
        </w:rPr>
        <w:t>Prof. Dr. B</w:t>
      </w:r>
      <w:r>
        <w:rPr>
          <w:rFonts w:cstheme="minorHAnsi"/>
        </w:rPr>
        <w:t xml:space="preserve">enjamin Nölting, Hochschule für nachhaltige Entwicklung Eberswalde, </w:t>
      </w:r>
      <w:r w:rsidRPr="00C65402">
        <w:rPr>
          <w:rFonts w:cstheme="minorHAnsi"/>
        </w:rPr>
        <w:t xml:space="preserve">Ergebnissen aus </w:t>
      </w:r>
      <w:r>
        <w:rPr>
          <w:rFonts w:cstheme="minorHAnsi"/>
        </w:rPr>
        <w:t xml:space="preserve">dem Verbundprojekt </w:t>
      </w:r>
      <w:r w:rsidRPr="00C65402">
        <w:rPr>
          <w:rFonts w:cstheme="minorHAnsi"/>
        </w:rPr>
        <w:t>HOCH</w:t>
      </w:r>
      <w:r w:rsidRPr="00C65402">
        <w:rPr>
          <w:rFonts w:cstheme="minorHAnsi"/>
          <w:vertAlign w:val="superscript"/>
        </w:rPr>
        <w:t>N</w:t>
      </w:r>
      <w:r>
        <w:rPr>
          <w:rFonts w:cstheme="minorHAnsi"/>
        </w:rPr>
        <w:t xml:space="preserve"> vor und spannte damit einen </w:t>
      </w:r>
      <w:r w:rsidRPr="00C65402">
        <w:rPr>
          <w:rFonts w:cstheme="minorHAnsi"/>
        </w:rPr>
        <w:t>Rahmen für die Diskuss</w:t>
      </w:r>
      <w:r w:rsidRPr="00C65402">
        <w:rPr>
          <w:rFonts w:cstheme="minorHAnsi"/>
        </w:rPr>
        <w:t>i</w:t>
      </w:r>
      <w:r w:rsidRPr="00C65402">
        <w:rPr>
          <w:rFonts w:cstheme="minorHAnsi"/>
        </w:rPr>
        <w:t>on</w:t>
      </w:r>
      <w:r>
        <w:rPr>
          <w:rFonts w:cstheme="minorHAnsi"/>
        </w:rPr>
        <w:t>. Danach beruhen Praxis-Hochschul-Kooperationen auf einem w</w:t>
      </w:r>
      <w:r w:rsidRPr="00795C1B">
        <w:rPr>
          <w:rFonts w:cstheme="minorHAnsi"/>
        </w:rPr>
        <w:t>echselseitige</w:t>
      </w:r>
      <w:r>
        <w:rPr>
          <w:rFonts w:cstheme="minorHAnsi"/>
        </w:rPr>
        <w:t>n</w:t>
      </w:r>
      <w:r w:rsidRPr="00795C1B">
        <w:rPr>
          <w:rFonts w:cstheme="minorHAnsi"/>
        </w:rPr>
        <w:t>, freiwillige</w:t>
      </w:r>
      <w:r>
        <w:rPr>
          <w:rFonts w:cstheme="minorHAnsi"/>
        </w:rPr>
        <w:t>n</w:t>
      </w:r>
      <w:r w:rsidRPr="00795C1B">
        <w:rPr>
          <w:rFonts w:cstheme="minorHAnsi"/>
        </w:rPr>
        <w:t xml:space="preserve"> Au</w:t>
      </w:r>
      <w:r w:rsidRPr="00795C1B">
        <w:rPr>
          <w:rFonts w:cstheme="minorHAnsi"/>
        </w:rPr>
        <w:t>s</w:t>
      </w:r>
      <w:r w:rsidRPr="00795C1B">
        <w:rPr>
          <w:rFonts w:cstheme="minorHAnsi"/>
        </w:rPr>
        <w:t>tausch von Wissen, Ideen, Technolog</w:t>
      </w:r>
      <w:r>
        <w:rPr>
          <w:rFonts w:cstheme="minorHAnsi"/>
        </w:rPr>
        <w:t>ien, Erfahrungen zwischen Hochs</w:t>
      </w:r>
      <w:r w:rsidRPr="00795C1B">
        <w:rPr>
          <w:rFonts w:cstheme="minorHAnsi"/>
        </w:rPr>
        <w:t>chulen und externen Transfe</w:t>
      </w:r>
      <w:r w:rsidRPr="00795C1B">
        <w:rPr>
          <w:rFonts w:cstheme="minorHAnsi"/>
        </w:rPr>
        <w:t>r</w:t>
      </w:r>
      <w:r w:rsidRPr="00795C1B">
        <w:rPr>
          <w:rFonts w:cstheme="minorHAnsi"/>
        </w:rPr>
        <w:t xml:space="preserve">partner*innen </w:t>
      </w:r>
      <w:r>
        <w:rPr>
          <w:rFonts w:cstheme="minorHAnsi"/>
        </w:rPr>
        <w:t xml:space="preserve">wie </w:t>
      </w:r>
      <w:r w:rsidRPr="00795C1B">
        <w:rPr>
          <w:rFonts w:cstheme="minorHAnsi"/>
        </w:rPr>
        <w:t>Wirtschaftsakteur</w:t>
      </w:r>
      <w:r>
        <w:rPr>
          <w:rFonts w:cstheme="minorHAnsi"/>
        </w:rPr>
        <w:t>*innen</w:t>
      </w:r>
      <w:r w:rsidRPr="00795C1B">
        <w:rPr>
          <w:rFonts w:cstheme="minorHAnsi"/>
        </w:rPr>
        <w:t>, Politik, Verwaltungen, zivilgesellschaftliche</w:t>
      </w:r>
      <w:r>
        <w:rPr>
          <w:rFonts w:cstheme="minorHAnsi"/>
        </w:rPr>
        <w:t>n</w:t>
      </w:r>
      <w:r w:rsidRPr="00795C1B">
        <w:rPr>
          <w:rFonts w:cstheme="minorHAnsi"/>
        </w:rPr>
        <w:t xml:space="preserve"> Organisat</w:t>
      </w:r>
      <w:r w:rsidRPr="00795C1B">
        <w:rPr>
          <w:rFonts w:cstheme="minorHAnsi"/>
        </w:rPr>
        <w:t>i</w:t>
      </w:r>
      <w:r w:rsidRPr="00795C1B">
        <w:rPr>
          <w:rFonts w:cstheme="minorHAnsi"/>
        </w:rPr>
        <w:t>onen</w:t>
      </w:r>
      <w:r>
        <w:rPr>
          <w:rFonts w:cstheme="minorHAnsi"/>
        </w:rPr>
        <w:t xml:space="preserve">, </w:t>
      </w:r>
      <w:r w:rsidRPr="00795C1B">
        <w:rPr>
          <w:rFonts w:cstheme="minorHAnsi"/>
        </w:rPr>
        <w:t>Initiativen</w:t>
      </w:r>
      <w:r>
        <w:rPr>
          <w:rFonts w:cstheme="minorHAnsi"/>
        </w:rPr>
        <w:t xml:space="preserve"> und </w:t>
      </w:r>
      <w:r w:rsidRPr="00795C1B">
        <w:rPr>
          <w:rFonts w:cstheme="minorHAnsi"/>
        </w:rPr>
        <w:t xml:space="preserve">Bürger*innen. </w:t>
      </w:r>
      <w:r>
        <w:rPr>
          <w:rFonts w:cstheme="minorHAnsi"/>
        </w:rPr>
        <w:t>In solchen Kooperationen werden Lehre und Forschung in einen gesellschaftlichen Kontext einbettet. Dies kann zu neuartigen Lernprozessen auf Augenhöhe bei allen Beteiligten führen.</w:t>
      </w:r>
    </w:p>
    <w:p w:rsidR="005C15D3" w:rsidRDefault="005C15D3" w:rsidP="005C15D3">
      <w:pPr>
        <w:rPr>
          <w:rFonts w:cstheme="minorHAnsi"/>
        </w:rPr>
      </w:pPr>
      <w:r w:rsidRPr="00795C1B">
        <w:rPr>
          <w:rFonts w:cstheme="minorHAnsi"/>
        </w:rPr>
        <w:t xml:space="preserve">Prof. Dr. Daniel Lang, </w:t>
      </w:r>
      <w:proofErr w:type="spellStart"/>
      <w:r w:rsidRPr="00795C1B">
        <w:rPr>
          <w:rFonts w:cstheme="minorHAnsi"/>
        </w:rPr>
        <w:t>Leuphana</w:t>
      </w:r>
      <w:proofErr w:type="spellEnd"/>
      <w:r w:rsidRPr="00795C1B">
        <w:rPr>
          <w:rFonts w:cstheme="minorHAnsi"/>
        </w:rPr>
        <w:t xml:space="preserve"> Universität Lüneburg, zeigte in seinem Vortrag </w:t>
      </w:r>
      <w:r>
        <w:rPr>
          <w:rFonts w:cstheme="minorHAnsi"/>
        </w:rPr>
        <w:t>„</w:t>
      </w:r>
      <w:r w:rsidRPr="00C65402">
        <w:rPr>
          <w:rFonts w:cstheme="minorHAnsi"/>
        </w:rPr>
        <w:t>Transdisziplinäre Projekte im lokalen Kontext“</w:t>
      </w:r>
      <w:r>
        <w:rPr>
          <w:rFonts w:cstheme="minorHAnsi"/>
        </w:rPr>
        <w:t xml:space="preserve"> ein konkretes Beispiel einer weitreichenden Kooperation zwischen der Universität und der Stadt Lüneburg auf.</w:t>
      </w:r>
    </w:p>
    <w:p w:rsidR="005C15D3" w:rsidRDefault="005C15D3" w:rsidP="005C15D3">
      <w:pPr>
        <w:rPr>
          <w:rFonts w:cstheme="minorHAnsi"/>
        </w:rPr>
      </w:pPr>
    </w:p>
    <w:p w:rsidR="005C15D3" w:rsidRDefault="005C15D3" w:rsidP="005C15D3">
      <w:pPr>
        <w:rPr>
          <w:rFonts w:cstheme="minorHAnsi"/>
        </w:rPr>
      </w:pPr>
      <w:r>
        <w:rPr>
          <w:rFonts w:cstheme="minorHAnsi"/>
        </w:rPr>
        <w:t xml:space="preserve">In einer anschließenden </w:t>
      </w:r>
      <w:proofErr w:type="spellStart"/>
      <w:r w:rsidRPr="00D413FF">
        <w:rPr>
          <w:rFonts w:cstheme="minorHAnsi"/>
          <w:b/>
        </w:rPr>
        <w:t>Fish</w:t>
      </w:r>
      <w:proofErr w:type="spellEnd"/>
      <w:r w:rsidRPr="00D413FF">
        <w:rPr>
          <w:rFonts w:cstheme="minorHAnsi"/>
          <w:b/>
        </w:rPr>
        <w:t xml:space="preserve"> Bowl Diskussion</w:t>
      </w:r>
      <w:r w:rsidRPr="00C65402">
        <w:rPr>
          <w:rFonts w:cstheme="minorHAnsi"/>
        </w:rPr>
        <w:t xml:space="preserve"> zwischen Praxis und Wissenschaft</w:t>
      </w:r>
      <w:r>
        <w:rPr>
          <w:rFonts w:cstheme="minorHAnsi"/>
        </w:rPr>
        <w:t xml:space="preserve">, moderiert von </w:t>
      </w:r>
      <w:r w:rsidRPr="00C65402">
        <w:rPr>
          <w:rFonts w:cstheme="minorHAnsi"/>
        </w:rPr>
        <w:t xml:space="preserve">Prof. Dr. Heike Walk, </w:t>
      </w:r>
      <w:r>
        <w:rPr>
          <w:rFonts w:cstheme="minorHAnsi"/>
        </w:rPr>
        <w:t>Hochschule für nachhaltige Entwicklung</w:t>
      </w:r>
      <w:r w:rsidRPr="00C65402">
        <w:rPr>
          <w:rFonts w:cstheme="minorHAnsi"/>
        </w:rPr>
        <w:t xml:space="preserve"> Eberswalde</w:t>
      </w:r>
      <w:r>
        <w:rPr>
          <w:rFonts w:cstheme="minorHAnsi"/>
        </w:rPr>
        <w:t>, wurden die Themen durch fo</w:t>
      </w:r>
      <w:r>
        <w:rPr>
          <w:rFonts w:cstheme="minorHAnsi"/>
        </w:rPr>
        <w:t>l</w:t>
      </w:r>
      <w:r>
        <w:rPr>
          <w:rFonts w:cstheme="minorHAnsi"/>
        </w:rPr>
        <w:t>gende Diskussionsteilnehmer*innen vertieft</w:t>
      </w:r>
      <w:r w:rsidRPr="00C65402">
        <w:rPr>
          <w:rFonts w:cstheme="minorHAnsi"/>
        </w:rPr>
        <w:t>:</w:t>
      </w:r>
      <w:r w:rsidRPr="00E1639B">
        <w:rPr>
          <w:rFonts w:cstheme="minorHAnsi"/>
        </w:rPr>
        <w:t xml:space="preserve"> </w:t>
      </w:r>
    </w:p>
    <w:p w:rsidR="005C15D3" w:rsidRPr="00C65402" w:rsidRDefault="005C15D3" w:rsidP="005C15D3">
      <w:pPr>
        <w:pStyle w:val="Listenabsatz"/>
        <w:numPr>
          <w:ilvl w:val="0"/>
          <w:numId w:val="1"/>
        </w:numPr>
        <w:rPr>
          <w:rFonts w:asciiTheme="minorHAnsi" w:hAnsiTheme="minorHAnsi" w:cstheme="minorHAnsi"/>
          <w:sz w:val="22"/>
          <w:szCs w:val="22"/>
        </w:rPr>
      </w:pPr>
      <w:r w:rsidRPr="00C65402">
        <w:rPr>
          <w:rFonts w:asciiTheme="minorHAnsi" w:hAnsiTheme="minorHAnsi" w:cstheme="minorHAnsi"/>
          <w:sz w:val="22"/>
          <w:szCs w:val="22"/>
        </w:rPr>
        <w:t>Prof. Dr. Gabriele Gien, Präsidentin der Katholischen Universität Eichstätt-Ingolstadt, Vorstand Hochschulnetzwerk Bildung durch Verantwortung (</w:t>
      </w:r>
      <w:hyperlink r:id="rId9" w:history="1">
        <w:r w:rsidRPr="00C65402">
          <w:rPr>
            <w:rFonts w:asciiTheme="minorHAnsi" w:hAnsiTheme="minorHAnsi" w:cstheme="minorHAnsi"/>
            <w:sz w:val="22"/>
            <w:szCs w:val="22"/>
          </w:rPr>
          <w:t>http://www.bildung-durch-verantwortung.de</w:t>
        </w:r>
      </w:hyperlink>
      <w:r>
        <w:rPr>
          <w:rFonts w:asciiTheme="minorHAnsi" w:hAnsiTheme="minorHAnsi" w:cstheme="minorHAnsi"/>
          <w:sz w:val="22"/>
          <w:szCs w:val="22"/>
        </w:rPr>
        <w:t xml:space="preserve">); </w:t>
      </w:r>
      <w:r w:rsidRPr="00C65402">
        <w:rPr>
          <w:rFonts w:asciiTheme="minorHAnsi" w:hAnsiTheme="minorHAnsi" w:cstheme="minorHAnsi"/>
          <w:sz w:val="22"/>
          <w:szCs w:val="22"/>
        </w:rPr>
        <w:t>„</w:t>
      </w:r>
      <w:r w:rsidRPr="00C65402">
        <w:rPr>
          <w:rFonts w:asciiTheme="minorHAnsi" w:hAnsiTheme="minorHAnsi" w:cstheme="minorHAnsi"/>
          <w:iCs/>
          <w:sz w:val="22"/>
          <w:szCs w:val="22"/>
        </w:rPr>
        <w:t>Third Mission Strategie im Kontext von Lehr- und Lernentwicklung an Hochschulen</w:t>
      </w:r>
      <w:r w:rsidRPr="00C65402">
        <w:rPr>
          <w:rFonts w:asciiTheme="minorHAnsi" w:hAnsiTheme="minorHAnsi" w:cstheme="minorHAnsi"/>
          <w:sz w:val="22"/>
          <w:szCs w:val="22"/>
        </w:rPr>
        <w:t>“</w:t>
      </w:r>
    </w:p>
    <w:p w:rsidR="005C15D3" w:rsidRPr="00C65402" w:rsidRDefault="005C15D3" w:rsidP="005C15D3">
      <w:pPr>
        <w:pStyle w:val="Listenabsatz"/>
        <w:numPr>
          <w:ilvl w:val="0"/>
          <w:numId w:val="1"/>
        </w:numPr>
        <w:rPr>
          <w:rFonts w:asciiTheme="minorHAnsi" w:hAnsiTheme="minorHAnsi" w:cstheme="minorHAnsi"/>
          <w:sz w:val="22"/>
          <w:szCs w:val="22"/>
        </w:rPr>
      </w:pPr>
      <w:r w:rsidRPr="00C65402">
        <w:rPr>
          <w:rFonts w:asciiTheme="minorHAnsi" w:hAnsiTheme="minorHAnsi" w:cstheme="minorHAnsi"/>
          <w:sz w:val="22"/>
          <w:szCs w:val="22"/>
        </w:rPr>
        <w:t xml:space="preserve">Heiner Petersen, Landwirt, </w:t>
      </w:r>
      <w:proofErr w:type="spellStart"/>
      <w:r w:rsidRPr="00C65402">
        <w:rPr>
          <w:rFonts w:asciiTheme="minorHAnsi" w:hAnsiTheme="minorHAnsi" w:cstheme="minorHAnsi"/>
          <w:sz w:val="22"/>
          <w:szCs w:val="22"/>
        </w:rPr>
        <w:t>InnoForum</w:t>
      </w:r>
      <w:proofErr w:type="spellEnd"/>
      <w:r w:rsidRPr="00C65402">
        <w:rPr>
          <w:rFonts w:asciiTheme="minorHAnsi" w:hAnsiTheme="minorHAnsi" w:cstheme="minorHAnsi"/>
          <w:sz w:val="22"/>
          <w:szCs w:val="22"/>
        </w:rPr>
        <w:t xml:space="preserve"> Ökolandbau Brandenburg (</w:t>
      </w:r>
      <w:hyperlink r:id="rId10" w:history="1">
        <w:r w:rsidRPr="00D84102">
          <w:rPr>
            <w:rStyle w:val="Hyperlink"/>
            <w:rFonts w:asciiTheme="minorHAnsi" w:hAnsiTheme="minorHAnsi" w:cstheme="minorHAnsi"/>
            <w:sz w:val="22"/>
            <w:szCs w:val="22"/>
          </w:rPr>
          <w:t>http://innoforum-brandenburg.de/</w:t>
        </w:r>
      </w:hyperlink>
      <w:r w:rsidRPr="00C65402">
        <w:rPr>
          <w:rFonts w:asciiTheme="minorHAnsi" w:hAnsiTheme="minorHAnsi" w:cstheme="minorHAnsi"/>
          <w:sz w:val="22"/>
          <w:szCs w:val="22"/>
        </w:rPr>
        <w:t>)</w:t>
      </w:r>
      <w:r>
        <w:rPr>
          <w:rFonts w:asciiTheme="minorHAnsi" w:hAnsiTheme="minorHAnsi" w:cstheme="minorHAnsi"/>
          <w:sz w:val="22"/>
          <w:szCs w:val="22"/>
        </w:rPr>
        <w:t xml:space="preserve">; </w:t>
      </w:r>
      <w:r w:rsidRPr="00C65402">
        <w:rPr>
          <w:rFonts w:asciiTheme="minorHAnsi" w:hAnsiTheme="minorHAnsi" w:cstheme="minorHAnsi"/>
          <w:sz w:val="22"/>
          <w:szCs w:val="22"/>
        </w:rPr>
        <w:t>„Wie Ökolandbaubetriebe mit Studierenden und Wissenschaftler*innen forschen und lernen“</w:t>
      </w:r>
    </w:p>
    <w:p w:rsidR="005C15D3" w:rsidRPr="00C65402" w:rsidRDefault="005C15D3" w:rsidP="005C15D3">
      <w:pPr>
        <w:pStyle w:val="Listenabsatz"/>
        <w:numPr>
          <w:ilvl w:val="0"/>
          <w:numId w:val="1"/>
        </w:numPr>
        <w:rPr>
          <w:rFonts w:asciiTheme="minorHAnsi" w:hAnsiTheme="minorHAnsi" w:cstheme="minorHAnsi"/>
          <w:sz w:val="22"/>
          <w:szCs w:val="22"/>
        </w:rPr>
      </w:pPr>
      <w:r w:rsidRPr="00C65402">
        <w:rPr>
          <w:rFonts w:asciiTheme="minorHAnsi" w:hAnsiTheme="minorHAnsi" w:cstheme="minorHAnsi"/>
          <w:sz w:val="22"/>
          <w:szCs w:val="22"/>
        </w:rPr>
        <w:t>Dr. Karl-Heinz Rehbein, Beauftragter für Nachhaltigkeit der Hansestadt Lüneburg, Partner i</w:t>
      </w:r>
      <w:r>
        <w:rPr>
          <w:rFonts w:asciiTheme="minorHAnsi" w:hAnsiTheme="minorHAnsi" w:cstheme="minorHAnsi"/>
          <w:sz w:val="22"/>
          <w:szCs w:val="22"/>
        </w:rPr>
        <w:t xml:space="preserve">n der </w:t>
      </w:r>
      <w:r w:rsidRPr="00C65402">
        <w:rPr>
          <w:rFonts w:asciiTheme="minorHAnsi" w:hAnsiTheme="minorHAnsi" w:cstheme="minorHAnsi"/>
          <w:sz w:val="22"/>
          <w:szCs w:val="22"/>
        </w:rPr>
        <w:t>Initiative Zukunfts</w:t>
      </w:r>
      <w:r>
        <w:rPr>
          <w:rFonts w:asciiTheme="minorHAnsi" w:hAnsiTheme="minorHAnsi" w:cstheme="minorHAnsi"/>
          <w:sz w:val="22"/>
          <w:szCs w:val="22"/>
        </w:rPr>
        <w:t xml:space="preserve">stadt-Projekt „Lüneburg 2030+“; </w:t>
      </w:r>
      <w:r w:rsidRPr="00C65402">
        <w:rPr>
          <w:rFonts w:asciiTheme="minorHAnsi" w:hAnsiTheme="minorHAnsi" w:cstheme="minorHAnsi"/>
          <w:sz w:val="22"/>
          <w:szCs w:val="22"/>
        </w:rPr>
        <w:t>„Kooperation zwischen Universität und Verwaltung aus der Sicht einer Kommune“</w:t>
      </w:r>
    </w:p>
    <w:p w:rsidR="005C15D3" w:rsidRPr="00C65402" w:rsidRDefault="005C15D3" w:rsidP="005C15D3">
      <w:pPr>
        <w:pStyle w:val="Listenabsatz"/>
        <w:numPr>
          <w:ilvl w:val="0"/>
          <w:numId w:val="1"/>
        </w:numPr>
        <w:rPr>
          <w:rFonts w:asciiTheme="minorHAnsi" w:hAnsiTheme="minorHAnsi" w:cstheme="minorHAnsi"/>
          <w:sz w:val="22"/>
          <w:szCs w:val="22"/>
        </w:rPr>
      </w:pPr>
      <w:r w:rsidRPr="00C65402">
        <w:rPr>
          <w:rFonts w:asciiTheme="minorHAnsi" w:hAnsiTheme="minorHAnsi" w:cstheme="minorHAnsi"/>
          <w:sz w:val="22"/>
          <w:szCs w:val="22"/>
        </w:rPr>
        <w:t>Stephanie Jahn, M.A.; Wissenschaftliche Mitarbeiterin in den Forschungsprojekten HOCH</w:t>
      </w:r>
      <w:r w:rsidRPr="00C65402">
        <w:rPr>
          <w:rFonts w:asciiTheme="minorHAnsi" w:hAnsiTheme="minorHAnsi" w:cstheme="minorHAnsi"/>
          <w:sz w:val="22"/>
          <w:szCs w:val="22"/>
          <w:vertAlign w:val="superscript"/>
        </w:rPr>
        <w:t>N</w:t>
      </w:r>
      <w:r w:rsidRPr="00C65402">
        <w:rPr>
          <w:rFonts w:asciiTheme="minorHAnsi" w:hAnsiTheme="minorHAnsi" w:cstheme="minorHAnsi"/>
          <w:sz w:val="22"/>
          <w:szCs w:val="22"/>
        </w:rPr>
        <w:t xml:space="preserve"> und MONA, </w:t>
      </w:r>
      <w:proofErr w:type="spellStart"/>
      <w:r w:rsidRPr="00C65402">
        <w:rPr>
          <w:rFonts w:asciiTheme="minorHAnsi" w:hAnsiTheme="minorHAnsi" w:cstheme="minorHAnsi"/>
          <w:sz w:val="22"/>
          <w:szCs w:val="22"/>
        </w:rPr>
        <w:t>Leuphana</w:t>
      </w:r>
      <w:proofErr w:type="spellEnd"/>
      <w:r w:rsidRPr="00C65402">
        <w:rPr>
          <w:rFonts w:asciiTheme="minorHAnsi" w:hAnsiTheme="minorHAnsi" w:cstheme="minorHAnsi"/>
          <w:sz w:val="22"/>
          <w:szCs w:val="22"/>
        </w:rPr>
        <w:t xml:space="preserve"> Universität Lüneburg</w:t>
      </w:r>
      <w:r>
        <w:rPr>
          <w:rFonts w:asciiTheme="minorHAnsi" w:hAnsiTheme="minorHAnsi" w:cstheme="minorHAnsi"/>
          <w:sz w:val="22"/>
          <w:szCs w:val="22"/>
        </w:rPr>
        <w:t xml:space="preserve">, </w:t>
      </w:r>
      <w:proofErr w:type="spellStart"/>
      <w:r>
        <w:rPr>
          <w:rFonts w:asciiTheme="minorHAnsi" w:hAnsiTheme="minorHAnsi" w:cstheme="minorHAnsi"/>
          <w:sz w:val="22"/>
          <w:szCs w:val="22"/>
        </w:rPr>
        <w:t>SynSICRIS</w:t>
      </w:r>
      <w:proofErr w:type="spellEnd"/>
      <w:r>
        <w:rPr>
          <w:rFonts w:asciiTheme="minorHAnsi" w:hAnsiTheme="minorHAnsi" w:cstheme="minorHAnsi"/>
          <w:sz w:val="22"/>
          <w:szCs w:val="22"/>
        </w:rPr>
        <w:t xml:space="preserve">, Universität Kassel; </w:t>
      </w:r>
      <w:r w:rsidRPr="00C65402">
        <w:rPr>
          <w:rFonts w:asciiTheme="minorHAnsi" w:hAnsiTheme="minorHAnsi" w:cstheme="minorHAnsi"/>
          <w:sz w:val="22"/>
          <w:szCs w:val="22"/>
        </w:rPr>
        <w:t>„Stellschrauben erfolgreicher Forschungs-Praxis-Kooperationen“</w:t>
      </w:r>
    </w:p>
    <w:p w:rsidR="005C15D3" w:rsidRPr="00C65402" w:rsidRDefault="005C15D3" w:rsidP="005C15D3">
      <w:pPr>
        <w:pStyle w:val="Listenabsatz"/>
        <w:numPr>
          <w:ilvl w:val="0"/>
          <w:numId w:val="1"/>
        </w:numPr>
        <w:rPr>
          <w:rFonts w:asciiTheme="minorHAnsi" w:hAnsiTheme="minorHAnsi" w:cstheme="minorHAnsi"/>
          <w:sz w:val="22"/>
          <w:szCs w:val="22"/>
        </w:rPr>
      </w:pPr>
      <w:r w:rsidRPr="00C65402">
        <w:rPr>
          <w:rFonts w:asciiTheme="minorHAnsi" w:hAnsiTheme="minorHAnsi" w:cstheme="minorHAnsi"/>
          <w:sz w:val="22"/>
          <w:szCs w:val="22"/>
        </w:rPr>
        <w:t>Jan-Hendrik Skroblin, Student, studentischer Vizepräsident der Hochschule für nachhaltige Entwicklung Eberswalde a.D.</w:t>
      </w:r>
      <w:r>
        <w:rPr>
          <w:rFonts w:asciiTheme="minorHAnsi" w:hAnsiTheme="minorHAnsi" w:cstheme="minorHAnsi"/>
          <w:sz w:val="22"/>
          <w:szCs w:val="22"/>
        </w:rPr>
        <w:t>;</w:t>
      </w:r>
      <w:r w:rsidRPr="00C65402">
        <w:rPr>
          <w:rFonts w:asciiTheme="minorHAnsi" w:hAnsiTheme="minorHAnsi" w:cstheme="minorHAnsi"/>
          <w:sz w:val="22"/>
          <w:szCs w:val="22"/>
        </w:rPr>
        <w:t xml:space="preserve"> „</w:t>
      </w:r>
      <w:r w:rsidRPr="00C65402">
        <w:rPr>
          <w:rFonts w:asciiTheme="minorHAnsi" w:hAnsiTheme="minorHAnsi" w:cstheme="minorHAnsi"/>
          <w:bCs/>
          <w:sz w:val="22"/>
          <w:szCs w:val="22"/>
        </w:rPr>
        <w:t>Praxiskooperationen aus studentischer Perspektive“</w:t>
      </w:r>
    </w:p>
    <w:p w:rsidR="005C15D3" w:rsidRPr="00C65402" w:rsidRDefault="005C15D3" w:rsidP="005C15D3">
      <w:pPr>
        <w:rPr>
          <w:rFonts w:cstheme="minorHAnsi"/>
          <w:bCs/>
        </w:rPr>
      </w:pPr>
    </w:p>
    <w:p w:rsidR="005C15D3" w:rsidRDefault="005C15D3" w:rsidP="005C15D3">
      <w:pPr>
        <w:rPr>
          <w:rFonts w:cstheme="minorHAnsi"/>
          <w:bCs/>
        </w:rPr>
      </w:pPr>
      <w:r>
        <w:rPr>
          <w:rFonts w:cstheme="minorHAnsi"/>
          <w:bCs/>
        </w:rPr>
        <w:t xml:space="preserve">In einer ersten Runde wurde über die </w:t>
      </w:r>
      <w:r w:rsidRPr="00D413FF">
        <w:rPr>
          <w:rFonts w:cstheme="minorHAnsi"/>
          <w:b/>
          <w:bCs/>
        </w:rPr>
        <w:t>Lehre</w:t>
      </w:r>
      <w:r>
        <w:rPr>
          <w:rFonts w:cstheme="minorHAnsi"/>
          <w:bCs/>
        </w:rPr>
        <w:t xml:space="preserve"> diskutiert. Gleich zu Beginn wurde betont, dass Praxis-Hochschul-Kooperationen dazu führen dazu, dass die Hochschule ihr Grundverständnis hinterfragen und sich ihrem Zweck und ihrer Rolle in der Gesellschaft auseinandersetzen muss.</w:t>
      </w:r>
    </w:p>
    <w:p w:rsidR="005C15D3" w:rsidRDefault="005C15D3" w:rsidP="005C15D3">
      <w:pPr>
        <w:rPr>
          <w:rFonts w:cstheme="minorHAnsi"/>
          <w:bCs/>
        </w:rPr>
      </w:pPr>
      <w:r>
        <w:rPr>
          <w:rFonts w:cstheme="minorHAnsi"/>
          <w:bCs/>
        </w:rPr>
        <w:lastRenderedPageBreak/>
        <w:t>In der Diskussion wurde deutlich gemacht, dass Studierende in Praxis-Hochschulkooperationen eine ganz neue Rolle einnehmen, weil sie in der Auseinandersetzung mit der Praxis, z.B. in studentischen Projekten und Abschlussarbeiten, ihre Lernprozesse mitgestalten und ein breites Spektrum an Ko</w:t>
      </w:r>
      <w:r>
        <w:rPr>
          <w:rFonts w:cstheme="minorHAnsi"/>
          <w:bCs/>
        </w:rPr>
        <w:t>m</w:t>
      </w:r>
      <w:r>
        <w:rPr>
          <w:rFonts w:cstheme="minorHAnsi"/>
          <w:bCs/>
        </w:rPr>
        <w:t>petenzen erproben und lernen können. Sie können Ideengeber und Katalysator für gesellschaftliche Lernprozesse sein.</w:t>
      </w:r>
    </w:p>
    <w:p w:rsidR="005C15D3" w:rsidRDefault="005C15D3" w:rsidP="005C15D3">
      <w:pPr>
        <w:rPr>
          <w:rFonts w:cstheme="minorHAnsi"/>
          <w:bCs/>
        </w:rPr>
      </w:pPr>
      <w:r>
        <w:rPr>
          <w:rFonts w:cstheme="minorHAnsi"/>
          <w:bCs/>
        </w:rPr>
        <w:t>In solch eher neuartigen Lehr-Lern-Formaten begleiten die Lehrenden die Studierenden. Insbesond</w:t>
      </w:r>
      <w:r>
        <w:rPr>
          <w:rFonts w:cstheme="minorHAnsi"/>
          <w:bCs/>
        </w:rPr>
        <w:t>e</w:t>
      </w:r>
      <w:r>
        <w:rPr>
          <w:rFonts w:cstheme="minorHAnsi"/>
          <w:bCs/>
        </w:rPr>
        <w:t>re die Rückkopplung solcher praxisorientierten Lernprozesse einerseits an die Theorie und andere</w:t>
      </w:r>
      <w:r>
        <w:rPr>
          <w:rFonts w:cstheme="minorHAnsi"/>
          <w:bCs/>
        </w:rPr>
        <w:t>r</w:t>
      </w:r>
      <w:r>
        <w:rPr>
          <w:rFonts w:cstheme="minorHAnsi"/>
          <w:bCs/>
        </w:rPr>
        <w:t>seits an die Praxis ist didaktisch anspruchsvoll. Dies schließt auch eine Reflexion der Lernprozesse auf allen Seiten ein, die die Lehrenden anstoßen und anleiten müssen. Erst dadurch wird aus einer int</w:t>
      </w:r>
      <w:r>
        <w:rPr>
          <w:rFonts w:cstheme="minorHAnsi"/>
          <w:bCs/>
        </w:rPr>
        <w:t>e</w:t>
      </w:r>
      <w:r>
        <w:rPr>
          <w:rFonts w:cstheme="minorHAnsi"/>
          <w:bCs/>
        </w:rPr>
        <w:t>ressanten Erfahrung ein komplexer Lernprozess.</w:t>
      </w:r>
    </w:p>
    <w:p w:rsidR="005C15D3" w:rsidRDefault="005C15D3" w:rsidP="005C15D3">
      <w:pPr>
        <w:rPr>
          <w:rFonts w:cstheme="minorHAnsi"/>
          <w:bCs/>
        </w:rPr>
      </w:pPr>
      <w:r>
        <w:rPr>
          <w:rFonts w:cstheme="minorHAnsi"/>
          <w:bCs/>
        </w:rPr>
        <w:t xml:space="preserve">Bei Praxis-Hochschul-Kooperationen für die </w:t>
      </w:r>
      <w:r w:rsidRPr="00D413FF">
        <w:rPr>
          <w:rFonts w:cstheme="minorHAnsi"/>
          <w:b/>
          <w:bCs/>
        </w:rPr>
        <w:t>Forschung</w:t>
      </w:r>
      <w:r>
        <w:rPr>
          <w:rFonts w:cstheme="minorHAnsi"/>
          <w:bCs/>
        </w:rPr>
        <w:t xml:space="preserve"> betonten die Praxisakteure, dass es sinnvoll sei, die Methoden- und Steuerungskompetenz der Hochschule für die Bearbeitung von Problemen und Multi-Stakeholder-Ansätze zu nutzen. Den Hochschulen wurde dabei eine wissenschaftliche Neutralität </w:t>
      </w:r>
      <w:proofErr w:type="spellStart"/>
      <w:r>
        <w:rPr>
          <w:rFonts w:cstheme="minorHAnsi"/>
          <w:bCs/>
        </w:rPr>
        <w:t>zugute gehalten</w:t>
      </w:r>
      <w:proofErr w:type="spellEnd"/>
      <w:r>
        <w:rPr>
          <w:rFonts w:cstheme="minorHAnsi"/>
          <w:bCs/>
        </w:rPr>
        <w:t>, die für gesellschaftliche Aushandlungsprozesse hilfreich sei.</w:t>
      </w:r>
    </w:p>
    <w:p w:rsidR="005C15D3" w:rsidRDefault="005C15D3" w:rsidP="005C15D3">
      <w:pPr>
        <w:rPr>
          <w:rFonts w:cstheme="minorHAnsi"/>
          <w:bCs/>
        </w:rPr>
      </w:pPr>
      <w:r>
        <w:rPr>
          <w:rFonts w:cstheme="minorHAnsi"/>
          <w:bCs/>
        </w:rPr>
        <w:t>Als Anforderung an Hochschulen in solchen Prozessen wurde formuliert, dass sie deswegen in der Lage wären, Konflikte offensiv anzusprechen und zum Gegenstand der Diskussion zu machen. Dafür, so wurde in der Diskussion gesagt, braucht es auf Seiten der Hochschulen noch mehr Steuerungswi</w:t>
      </w:r>
      <w:r>
        <w:rPr>
          <w:rFonts w:cstheme="minorHAnsi"/>
          <w:bCs/>
        </w:rPr>
        <w:t>s</w:t>
      </w:r>
      <w:r>
        <w:rPr>
          <w:rFonts w:cstheme="minorHAnsi"/>
          <w:bCs/>
        </w:rPr>
        <w:t>sen, einen Instrumentenkasten, die Legitimation von Seiten der Hochschulleitung und eine pragmat</w:t>
      </w:r>
      <w:r>
        <w:rPr>
          <w:rFonts w:cstheme="minorHAnsi"/>
          <w:bCs/>
        </w:rPr>
        <w:t>i</w:t>
      </w:r>
      <w:r>
        <w:rPr>
          <w:rFonts w:cstheme="minorHAnsi"/>
          <w:bCs/>
        </w:rPr>
        <w:t>sche Herangehensweise, solche Kooperationen einfach mal zu machen.</w:t>
      </w:r>
    </w:p>
    <w:p w:rsidR="00811208" w:rsidRDefault="005C15D3" w:rsidP="005C15D3">
      <w:pPr>
        <w:rPr>
          <w:rFonts w:cstheme="minorHAnsi"/>
          <w:bCs/>
        </w:rPr>
      </w:pPr>
      <w:r>
        <w:rPr>
          <w:rFonts w:cstheme="minorHAnsi"/>
          <w:bCs/>
        </w:rPr>
        <w:t>Die Diskussionsergebnisse wurden auf Karten mitprotokolliert. Die gelben Karten zeigen den weit</w:t>
      </w:r>
      <w:r>
        <w:rPr>
          <w:rFonts w:cstheme="minorHAnsi"/>
          <w:bCs/>
        </w:rPr>
        <w:t>e</w:t>
      </w:r>
      <w:r>
        <w:rPr>
          <w:rFonts w:cstheme="minorHAnsi"/>
          <w:bCs/>
        </w:rPr>
        <w:t>ren Handlungs- und Forschungsbedarf auf. Das Verbundprojekt HOCH</w:t>
      </w:r>
      <w:r w:rsidRPr="005B0633">
        <w:rPr>
          <w:rFonts w:cstheme="minorHAnsi"/>
          <w:bCs/>
          <w:vertAlign w:val="superscript"/>
        </w:rPr>
        <w:t>N</w:t>
      </w:r>
      <w:r>
        <w:rPr>
          <w:rFonts w:cstheme="minorHAnsi"/>
          <w:bCs/>
        </w:rPr>
        <w:t xml:space="preserve"> wird sich dieser Fragen u.a. im Arbeitspaket Transfer annehmen (</w:t>
      </w:r>
      <w:hyperlink r:id="rId11" w:history="1">
        <w:r w:rsidRPr="000E1A81">
          <w:rPr>
            <w:rStyle w:val="Hyperlink"/>
            <w:rFonts w:cstheme="minorHAnsi"/>
            <w:bCs/>
          </w:rPr>
          <w:t>https://www.hochn.uni-hamburg.de/</w:t>
        </w:r>
      </w:hyperlink>
      <w:r>
        <w:rPr>
          <w:rFonts w:cstheme="minorHAnsi"/>
          <w:bCs/>
        </w:rPr>
        <w:t>).</w:t>
      </w:r>
    </w:p>
    <w:p w:rsidR="005C15D3" w:rsidRDefault="005C15D3" w:rsidP="005C15D3">
      <w:pPr>
        <w:rPr>
          <w:rFonts w:cstheme="minorHAnsi"/>
          <w:bCs/>
        </w:rPr>
      </w:pPr>
    </w:p>
    <w:p w:rsidR="005C15D3" w:rsidRDefault="005C15D3" w:rsidP="005C15D3">
      <w:pPr>
        <w:rPr>
          <w:rFonts w:cstheme="minorHAnsi"/>
          <w:bCs/>
        </w:rPr>
      </w:pPr>
    </w:p>
    <w:p w:rsidR="005C15D3" w:rsidRDefault="005C15D3" w:rsidP="005C15D3">
      <w:pPr>
        <w:rPr>
          <w:rFonts w:cstheme="minorHAnsi"/>
          <w:bCs/>
        </w:rPr>
      </w:pPr>
    </w:p>
    <w:p w:rsidR="005C15D3" w:rsidRDefault="00D413FF" w:rsidP="005C15D3">
      <w:r w:rsidRPr="00D413FF">
        <w:rPr>
          <w:noProof/>
          <w:lang w:eastAsia="de-DE"/>
        </w:rPr>
        <w:drawing>
          <wp:inline distT="0" distB="0" distL="0" distR="0" wp14:anchorId="587095DE" wp14:editId="0CEB4DE3">
            <wp:extent cx="958850" cy="1029970"/>
            <wp:effectExtent l="0" t="0" r="0" b="0"/>
            <wp:docPr id="7" name="Grafik 6" descr="Bildergebnis für MWFK Logo download">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7" name="Grafik 6" descr="Bildergebnis für MWFK Logo download">
                      <a:hlinkClick r:id="rId12"/>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8965" cy="1030094"/>
                    </a:xfrm>
                    <a:prstGeom prst="rect">
                      <a:avLst/>
                    </a:prstGeom>
                    <a:noFill/>
                    <a:ln>
                      <a:noFill/>
                    </a:ln>
                  </pic:spPr>
                </pic:pic>
              </a:graphicData>
            </a:graphic>
          </wp:inline>
        </w:drawing>
      </w:r>
    </w:p>
    <w:p w:rsidR="00D413FF" w:rsidRDefault="00D413FF" w:rsidP="00D413FF">
      <w:r w:rsidRPr="00D413FF">
        <w:t xml:space="preserve">Das Arbeitspaket </w:t>
      </w:r>
      <w:proofErr w:type="spellStart"/>
      <w:r w:rsidRPr="00D413FF">
        <w:t>Tra</w:t>
      </w:r>
      <w:proofErr w:type="spellEnd"/>
    </w:p>
    <w:p w:rsidR="00D413FF" w:rsidRPr="00D413FF" w:rsidRDefault="00D413FF" w:rsidP="00D413FF">
      <w:proofErr w:type="spellStart"/>
      <w:r w:rsidRPr="00D413FF">
        <w:t>nsfer</w:t>
      </w:r>
      <w:proofErr w:type="spellEnd"/>
      <w:r w:rsidRPr="00D413FF">
        <w:t xml:space="preserve">, bearbeitet von der Hochschule für nachhaltige Entwicklung Eberswalde wird gefördert vom Ministerium für Wissenschaft, Forschung und </w:t>
      </w:r>
      <w:proofErr w:type="spellStart"/>
      <w:r w:rsidRPr="00D413FF">
        <w:rPr>
          <w:lang w:val="en-US"/>
        </w:rPr>
        <w:t>Kultur</w:t>
      </w:r>
      <w:proofErr w:type="spellEnd"/>
      <w:r w:rsidRPr="00D413FF">
        <w:rPr>
          <w:lang w:val="en-US"/>
        </w:rPr>
        <w:t xml:space="preserve"> des </w:t>
      </w:r>
      <w:proofErr w:type="spellStart"/>
      <w:r w:rsidRPr="00D413FF">
        <w:rPr>
          <w:lang w:val="en-US"/>
        </w:rPr>
        <w:t>Landes</w:t>
      </w:r>
      <w:proofErr w:type="spellEnd"/>
      <w:r w:rsidRPr="00D413FF">
        <w:rPr>
          <w:lang w:val="en-US"/>
        </w:rPr>
        <w:t xml:space="preserve"> Brandenburg.</w:t>
      </w:r>
    </w:p>
    <w:p w:rsidR="00D413FF" w:rsidRDefault="00D413FF" w:rsidP="005C15D3"/>
    <w:p w:rsidR="00811208" w:rsidRDefault="00811208"/>
    <w:p w:rsidR="005C15D3" w:rsidRDefault="005C15D3">
      <w:pPr>
        <w:sectPr w:rsidR="005C15D3">
          <w:pgSz w:w="11906" w:h="16838"/>
          <w:pgMar w:top="1417" w:right="1417" w:bottom="1134" w:left="1417" w:header="708" w:footer="708" w:gutter="0"/>
          <w:cols w:space="708"/>
          <w:docGrid w:linePitch="360"/>
        </w:sectPr>
      </w:pPr>
    </w:p>
    <w:p w:rsidR="005C15D3" w:rsidRDefault="005C15D3" w:rsidP="005C15D3">
      <w:pPr>
        <w:rPr>
          <w:rFonts w:cstheme="minorHAnsi"/>
          <w:b/>
          <w:bCs/>
          <w:i/>
        </w:rPr>
      </w:pPr>
      <w:r w:rsidRPr="004302D8">
        <w:rPr>
          <w:rFonts w:cstheme="minorHAnsi"/>
          <w:b/>
          <w:bCs/>
          <w:i/>
        </w:rPr>
        <w:lastRenderedPageBreak/>
        <w:t xml:space="preserve">Ergebnisse der </w:t>
      </w:r>
      <w:proofErr w:type="spellStart"/>
      <w:r w:rsidRPr="004302D8">
        <w:rPr>
          <w:rFonts w:cstheme="minorHAnsi"/>
          <w:b/>
          <w:bCs/>
          <w:i/>
        </w:rPr>
        <w:t>Fish</w:t>
      </w:r>
      <w:proofErr w:type="spellEnd"/>
      <w:r w:rsidRPr="004302D8">
        <w:rPr>
          <w:rFonts w:cstheme="minorHAnsi"/>
          <w:b/>
          <w:bCs/>
          <w:i/>
        </w:rPr>
        <w:t xml:space="preserve"> Bowl-Diskussion</w:t>
      </w:r>
    </w:p>
    <w:p w:rsidR="005C15D3" w:rsidRPr="004302D8" w:rsidRDefault="005C15D3" w:rsidP="005C15D3">
      <w:pPr>
        <w:rPr>
          <w:rFonts w:cstheme="minorHAnsi"/>
          <w:b/>
          <w:bCs/>
          <w:i/>
        </w:rPr>
      </w:pPr>
    </w:p>
    <w:p w:rsidR="005C15D3" w:rsidRDefault="005C15D3" w:rsidP="005C15D3">
      <w:pPr>
        <w:rPr>
          <w:rFonts w:cstheme="minorHAnsi"/>
        </w:rPr>
      </w:pPr>
      <w:r w:rsidRPr="00081033">
        <w:rPr>
          <w:rFonts w:cstheme="minorHAnsi"/>
          <w:noProof/>
          <w:lang w:eastAsia="de-DE"/>
        </w:rPr>
        <w:drawing>
          <wp:anchor distT="0" distB="0" distL="114300" distR="114300" simplePos="0" relativeHeight="251662336" behindDoc="1" locked="0" layoutInCell="1" allowOverlap="1" wp14:anchorId="7B525C6D" wp14:editId="21B0B1D8">
            <wp:simplePos x="0" y="0"/>
            <wp:positionH relativeFrom="margin">
              <wp:align>left</wp:align>
            </wp:positionH>
            <wp:positionV relativeFrom="paragraph">
              <wp:posOffset>0</wp:posOffset>
            </wp:positionV>
            <wp:extent cx="5088255" cy="4537075"/>
            <wp:effectExtent l="0" t="0" r="0" b="0"/>
            <wp:wrapTight wrapText="bothSides">
              <wp:wrapPolygon edited="0">
                <wp:start x="0" y="0"/>
                <wp:lineTo x="0" y="21494"/>
                <wp:lineTo x="21511" y="21494"/>
                <wp:lineTo x="2151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172"/>
                    <a:stretch/>
                  </pic:blipFill>
                  <pic:spPr bwMode="auto">
                    <a:xfrm>
                      <a:off x="0" y="0"/>
                      <a:ext cx="5088255" cy="45372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033">
        <w:rPr>
          <w:rFonts w:cstheme="minorHAnsi"/>
          <w:noProof/>
          <w:lang w:eastAsia="de-DE"/>
        </w:rPr>
        <w:drawing>
          <wp:anchor distT="0" distB="0" distL="114300" distR="114300" simplePos="0" relativeHeight="251663360" behindDoc="1" locked="0" layoutInCell="1" allowOverlap="1" wp14:anchorId="12A362D8" wp14:editId="2113B4DD">
            <wp:simplePos x="0" y="0"/>
            <wp:positionH relativeFrom="margin">
              <wp:posOffset>5091430</wp:posOffset>
            </wp:positionH>
            <wp:positionV relativeFrom="paragraph">
              <wp:posOffset>5715</wp:posOffset>
            </wp:positionV>
            <wp:extent cx="3982085" cy="4531995"/>
            <wp:effectExtent l="0" t="0" r="0" b="1905"/>
            <wp:wrapTight wrapText="bothSides">
              <wp:wrapPolygon edited="0">
                <wp:start x="0" y="0"/>
                <wp:lineTo x="0" y="21518"/>
                <wp:lineTo x="21493" y="21518"/>
                <wp:lineTo x="2149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279" t="2948"/>
                    <a:stretch/>
                  </pic:blipFill>
                  <pic:spPr bwMode="auto">
                    <a:xfrm>
                      <a:off x="0" y="0"/>
                      <a:ext cx="3982085" cy="4531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C15D3" w:rsidSect="005C15D3">
      <w:pgSz w:w="16838" w:h="11906" w:orient="landscape"/>
      <w:pgMar w:top="1418" w:right="1134"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25340F"/>
    <w:multiLevelType w:val="multilevel"/>
    <w:tmpl w:val="D7C432F4"/>
    <w:styleLink w:val="WWNum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208"/>
    <w:rsid w:val="00493D9D"/>
    <w:rsid w:val="005C15D3"/>
    <w:rsid w:val="00707820"/>
    <w:rsid w:val="00811208"/>
    <w:rsid w:val="00AE0DD9"/>
    <w:rsid w:val="00D413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1120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1208"/>
    <w:rPr>
      <w:rFonts w:ascii="Tahoma" w:hAnsi="Tahoma" w:cs="Tahoma"/>
      <w:sz w:val="16"/>
      <w:szCs w:val="16"/>
    </w:rPr>
  </w:style>
  <w:style w:type="paragraph" w:styleId="Listenabsatz">
    <w:name w:val="List Paragraph"/>
    <w:basedOn w:val="Standard"/>
    <w:rsid w:val="005C15D3"/>
    <w:pPr>
      <w:suppressAutoHyphens/>
      <w:autoSpaceDN w:val="0"/>
      <w:ind w:left="720"/>
      <w:textAlignment w:val="baseline"/>
    </w:pPr>
    <w:rPr>
      <w:rFonts w:ascii="Times New Roman" w:eastAsia="Times New Roman" w:hAnsi="Times New Roman" w:cs="Times New Roman"/>
      <w:kern w:val="3"/>
      <w:sz w:val="20"/>
      <w:szCs w:val="20"/>
      <w:lang w:eastAsia="de-DE"/>
    </w:rPr>
  </w:style>
  <w:style w:type="numbering" w:customStyle="1" w:styleId="WWNum7">
    <w:name w:val="WWNum7"/>
    <w:basedOn w:val="KeineListe"/>
    <w:rsid w:val="005C15D3"/>
    <w:pPr>
      <w:numPr>
        <w:numId w:val="1"/>
      </w:numPr>
    </w:pPr>
  </w:style>
  <w:style w:type="character" w:styleId="Hyperlink">
    <w:name w:val="Hyperlink"/>
    <w:basedOn w:val="Absatz-Standardschriftart"/>
    <w:uiPriority w:val="99"/>
    <w:unhideWhenUsed/>
    <w:rsid w:val="005C15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1120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1208"/>
    <w:rPr>
      <w:rFonts w:ascii="Tahoma" w:hAnsi="Tahoma" w:cs="Tahoma"/>
      <w:sz w:val="16"/>
      <w:szCs w:val="16"/>
    </w:rPr>
  </w:style>
  <w:style w:type="paragraph" w:styleId="Listenabsatz">
    <w:name w:val="List Paragraph"/>
    <w:basedOn w:val="Standard"/>
    <w:rsid w:val="005C15D3"/>
    <w:pPr>
      <w:suppressAutoHyphens/>
      <w:autoSpaceDN w:val="0"/>
      <w:ind w:left="720"/>
      <w:textAlignment w:val="baseline"/>
    </w:pPr>
    <w:rPr>
      <w:rFonts w:ascii="Times New Roman" w:eastAsia="Times New Roman" w:hAnsi="Times New Roman" w:cs="Times New Roman"/>
      <w:kern w:val="3"/>
      <w:sz w:val="20"/>
      <w:szCs w:val="20"/>
      <w:lang w:eastAsia="de-DE"/>
    </w:rPr>
  </w:style>
  <w:style w:type="numbering" w:customStyle="1" w:styleId="WWNum7">
    <w:name w:val="WWNum7"/>
    <w:basedOn w:val="KeineListe"/>
    <w:rsid w:val="005C15D3"/>
    <w:pPr>
      <w:numPr>
        <w:numId w:val="1"/>
      </w:numPr>
    </w:pPr>
  </w:style>
  <w:style w:type="character" w:styleId="Hyperlink">
    <w:name w:val="Hyperlink"/>
    <w:basedOn w:val="Absatz-Standardschriftart"/>
    <w:uiPriority w:val="99"/>
    <w:unhideWhenUsed/>
    <w:rsid w:val="005C15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72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gi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www.google.de/url?sa=i&amp;rct=j&amp;q=&amp;esrc=s&amp;source=images&amp;cd=&amp;cad=rja&amp;uact=8&amp;ved=0ahUKEwi0kPDdp87UAhXOKFAKHSxiC-4QjRwIBw&amp;url=https://www.pik-potsdam.de/services/infothek/telegraphenberg-d/forschungsneubau/Logo_MWFK.gif/view&amp;psig=AFQjCNH75OJNycWStpe9CHDNVG-aPiSPIQ&amp;ust=14981129344278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hochn.uni-hamburg.de/"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innoforum-brandenburg.de/" TargetMode="External"/><Relationship Id="rId4" Type="http://schemas.openxmlformats.org/officeDocument/2006/relationships/settings" Target="settings.xml"/><Relationship Id="rId9" Type="http://schemas.openxmlformats.org/officeDocument/2006/relationships/hyperlink" Target="http://www.bildung-durch-verantwortung.de" TargetMode="External"/><Relationship Id="rId14" Type="http://schemas.openxmlformats.org/officeDocument/2006/relationships/image" Target="media/image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4908</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HNE Eberswalde</Company>
  <LinksUpToDate>false</LinksUpToDate>
  <CharactersWithSpaces>5675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Nölting, Benjamin</dc:creator>
  <cp:lastModifiedBy>Twarok, Jana</cp:lastModifiedBy>
  <cp:revision>2</cp:revision>
  <dcterms:created xsi:type="dcterms:W3CDTF">2018-08-09T12:51:00Z</dcterms:created>
  <dcterms:modified xsi:type="dcterms:W3CDTF">2018-08-09T12:51:00Z</dcterms:modified>
</cp:coreProperties>
</file>